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1B3D" w14:textId="77777777" w:rsidR="002C1F25" w:rsidRPr="009B26A3" w:rsidRDefault="002C1F25" w:rsidP="002C1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9B26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Оголошення</w:t>
      </w:r>
    </w:p>
    <w:p w14:paraId="15CBDA44" w14:textId="4588FCCF" w:rsidR="002C1F25" w:rsidRPr="009B26A3" w:rsidRDefault="002C1F25" w:rsidP="002C1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26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про обґрунтування технічних та якісних характеристик предмета закупівлі, його очікуваної вартості, розміру бюджетного призначення </w:t>
      </w:r>
    </w:p>
    <w:p w14:paraId="488113C8" w14:textId="77777777" w:rsidR="002C1F25" w:rsidRPr="009B26A3" w:rsidRDefault="002C1F25" w:rsidP="002C1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E0B886" w14:textId="77777777" w:rsidR="002C1F25" w:rsidRPr="009B26A3" w:rsidRDefault="002C1F25" w:rsidP="002C1F2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вартості: 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пункту 4 підпункту 1 постанови Кабінету Міністрів України від 11.10.2016 №710 р. «Про ефективне використання державних коштів».</w:t>
      </w:r>
    </w:p>
    <w:p w14:paraId="3A13B07E" w14:textId="77777777" w:rsidR="002C1F25" w:rsidRPr="009B26A3" w:rsidRDefault="002C1F25" w:rsidP="002C1F2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с.Софіївська Борщагівка, провулок Шкільний, 5; код ЄДРПОУ 43978511; категорія замовника – органи місцевого самоврядування. </w:t>
      </w:r>
    </w:p>
    <w:p w14:paraId="20669403" w14:textId="4DCAA36A" w:rsidR="002C1F25" w:rsidRPr="009B26A3" w:rsidRDefault="002C1F25" w:rsidP="002C1F2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63A10"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>Комп’ютерне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обладнання», код ДК 021:2015:30230000-0 </w:t>
      </w:r>
      <w:r w:rsidR="00263A10"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>Комп’ютерне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обладнання. Без поділу на лоти.</w:t>
      </w:r>
    </w:p>
    <w:p w14:paraId="1A490073" w14:textId="0223973E" w:rsidR="002C1F25" w:rsidRPr="009B26A3" w:rsidRDefault="002C1F25" w:rsidP="002C1F2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B2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Ідентифікатор закупівлі:</w:t>
      </w:r>
      <w:r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UA-2024-06-10-007879-a</w:t>
      </w:r>
    </w:p>
    <w:p w14:paraId="7DA2E895" w14:textId="77777777" w:rsidR="002C1F25" w:rsidRPr="009B26A3" w:rsidRDefault="002C1F25" w:rsidP="002C1F2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B2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Процедура закупівлі:</w:t>
      </w:r>
      <w:r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Відкриті торги з особливостями.</w:t>
      </w:r>
    </w:p>
    <w:p w14:paraId="272B9459" w14:textId="1A87019B" w:rsidR="002C1F25" w:rsidRPr="009B26A3" w:rsidRDefault="002C1F25" w:rsidP="002C1F25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  <w:r w:rsidRPr="009B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1CB7A07B" w14:textId="2212E3BD" w:rsidR="009B26A3" w:rsidRPr="009B26A3" w:rsidRDefault="002C1F25" w:rsidP="009B26A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Основними аспектами, що роблять комп’ютерне обладнання невід'ємною частиною сучасного середовища </w:t>
      </w:r>
      <w:r w:rsidR="009B26A3"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bookmarkStart w:id="0" w:name="_Hlk169008940"/>
      <w:r w:rsidR="009B26A3"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управлінні освіти, культури, молоді та спорту, бібліотеці-філії та Центрі культури і дозвілля Борщагівської сільської ради Бучанського району Київської області </w:t>
      </w:r>
      <w:bookmarkEnd w:id="0"/>
      <w:r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є доступ користувачів до необхідної інформації; можливість використання різноманітних онлайн-ресурсів та програм для освіти, культури, молоді та спорту; забезпечення комунікації та сприяння у співпраці з іншими закладами, установами, підприємствами та організаціями; ознайомлення і навчання дітей та молоді з різноманітними технологіями; організація та проведення культурних, пізнавальних, творчих, інноваційних заходів; розробка та представлення електронних ресурсів для дітей та молоді, таких як  інтерактивні книги, навчальні ігри та мультимедійні матеріали тощо. </w:t>
      </w:r>
    </w:p>
    <w:p w14:paraId="3036E453" w14:textId="09115221" w:rsidR="002C1F25" w:rsidRPr="009B26A3" w:rsidRDefault="002C1F25" w:rsidP="009B26A3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Технічні та якісні характеристики предмета закупівлі розроблені відповідно до наявних потреб </w:t>
      </w:r>
      <w:r w:rsidR="009B26A3"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управління освіти, культури, молоді та спорту, </w:t>
      </w:r>
      <w:r w:rsidR="00263A10"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бібліотеки</w:t>
      </w:r>
      <w:r w:rsidR="009B26A3"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-філії та Центру культури і дозвілля Борщагівської сільської ради Бучанського району Київської області.</w:t>
      </w:r>
    </w:p>
    <w:p w14:paraId="7374DCC1" w14:textId="77777777" w:rsidR="009B26A3" w:rsidRPr="009B26A3" w:rsidRDefault="009B26A3" w:rsidP="009B26A3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4E1FF92" w14:textId="269049BD" w:rsidR="002C1F25" w:rsidRPr="009B26A3" w:rsidRDefault="002C1F25" w:rsidP="002C1F25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2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розміру бюджетного призначення:</w:t>
      </w:r>
      <w:r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B26A3"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рішенням 16 сесії VIII </w:t>
      </w:r>
      <w:r w:rsidR="00263A10"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скликання</w:t>
      </w:r>
      <w:r w:rsidR="009B26A3" w:rsidRPr="009B26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Борщагівської сільської ради Бучанського району Київської області від 05.12.2023 №2-16-XIII «Про бюджет Борщагівської територіальної громади на 2024 рік» передбачені відповідні кошти місцевого бюджету у розмірі 328 000,00грн.</w:t>
      </w:r>
    </w:p>
    <w:p w14:paraId="2D165F74" w14:textId="77777777" w:rsidR="002C1F25" w:rsidRPr="009B26A3" w:rsidRDefault="002C1F25" w:rsidP="002C1F2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E58AFB2" w14:textId="624DFCAF" w:rsidR="002C1F25" w:rsidRPr="009B26A3" w:rsidRDefault="002C1F25" w:rsidP="002C1F25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9B2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очікуваної вартості предмета закупівлі:</w:t>
      </w:r>
      <w:r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A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очікувана вартість закупівлі </w:t>
      </w:r>
      <w:r w:rsidR="009A18F0" w:rsidRPr="009A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213</w:t>
      </w:r>
      <w:r w:rsidR="009A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A18F0" w:rsidRPr="009A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987</w:t>
      </w:r>
      <w:r w:rsidR="009A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грн 00 коп та </w:t>
      </w:r>
      <w:r w:rsidRPr="009B2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аналізу ринку, цін на </w:t>
      </w:r>
      <w:r w:rsidR="00263A10"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>комп’ютерне</w:t>
      </w:r>
      <w:r w:rsidR="009B26A3"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обладнання, яке міститься 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відкритих джерелах, у тому числі на сайтах постачальників</w:t>
      </w:r>
      <w:r w:rsidR="009B26A3"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(продавців) зазначеного товару</w:t>
      </w:r>
      <w:r w:rsidRPr="009B26A3">
        <w:rPr>
          <w:rFonts w:ascii="Times New Roman" w:hAnsi="Times New Roman" w:cs="Times New Roman"/>
          <w:color w:val="000000" w:themeColor="text1"/>
          <w:sz w:val="24"/>
          <w:szCs w:val="24"/>
        </w:rPr>
        <w:t>, рекламі, прайс-листах, в електронній системі закупівель «Prozorro» та на аналогічних торгівельних електронних майданчиках, дані спеціалізованих інформаційно-аналітичних видань, офіційних статистичних видань тощо.</w:t>
      </w:r>
    </w:p>
    <w:p w14:paraId="20A76145" w14:textId="77777777" w:rsidR="00285031" w:rsidRPr="009B26A3" w:rsidRDefault="00285031">
      <w:pPr>
        <w:rPr>
          <w:rFonts w:ascii="Times New Roman" w:hAnsi="Times New Roman" w:cs="Times New Roman"/>
          <w:sz w:val="24"/>
          <w:szCs w:val="24"/>
        </w:rPr>
      </w:pPr>
    </w:p>
    <w:sectPr w:rsidR="00285031" w:rsidRPr="009B26A3" w:rsidSect="009B26A3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F"/>
    <w:rsid w:val="00263A10"/>
    <w:rsid w:val="00285031"/>
    <w:rsid w:val="002C1F25"/>
    <w:rsid w:val="004A751F"/>
    <w:rsid w:val="009A18F0"/>
    <w:rsid w:val="009B26A3"/>
    <w:rsid w:val="00D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2A86"/>
  <w15:chartTrackingRefBased/>
  <w15:docId w15:val="{56DC0C27-A857-435E-9A7C-E985D789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2024-06-11T11:22:00Z</dcterms:created>
  <dcterms:modified xsi:type="dcterms:W3CDTF">2024-06-11T11:56:00Z</dcterms:modified>
</cp:coreProperties>
</file>